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C" w:rsidRDefault="00125204" w:rsidP="00D76B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856389" cy="640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N_Logo_Med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8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AC" w:rsidRDefault="00D76BAC" w:rsidP="00D76BAC">
      <w:pPr>
        <w:rPr>
          <w:rFonts w:ascii="Arial" w:hAnsi="Arial" w:cs="Arial"/>
          <w:b/>
          <w:sz w:val="28"/>
          <w:szCs w:val="28"/>
        </w:rPr>
      </w:pPr>
    </w:p>
    <w:p w:rsidR="00D76BAC" w:rsidRDefault="00D76BAC" w:rsidP="00D76BAC">
      <w:pPr>
        <w:rPr>
          <w:rFonts w:ascii="Arial" w:hAnsi="Arial" w:cs="Arial"/>
          <w:b/>
          <w:sz w:val="28"/>
          <w:szCs w:val="28"/>
        </w:rPr>
      </w:pPr>
    </w:p>
    <w:p w:rsidR="00572F3E" w:rsidRDefault="00320802" w:rsidP="00572F3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Clinical Research Site (CRS)</w:t>
      </w:r>
    </w:p>
    <w:p w:rsidR="00320802" w:rsidRPr="004760D9" w:rsidRDefault="00320802" w:rsidP="00572F3E">
      <w:pPr>
        <w:jc w:val="center"/>
        <w:rPr>
          <w:rFonts w:ascii="Arial" w:hAnsi="Arial" w:cs="Arial"/>
          <w:b/>
          <w:sz w:val="32"/>
          <w:szCs w:val="32"/>
        </w:rPr>
      </w:pPr>
      <w:r w:rsidRPr="00CF2019">
        <w:rPr>
          <w:rFonts w:ascii="Arial" w:hAnsi="Arial" w:cs="Arial"/>
          <w:b/>
          <w:sz w:val="28"/>
          <w:szCs w:val="28"/>
        </w:rPr>
        <w:t xml:space="preserve">Community </w:t>
      </w:r>
      <w:r w:rsidR="00572F3E">
        <w:rPr>
          <w:rFonts w:ascii="Arial" w:hAnsi="Arial" w:cs="Arial"/>
          <w:b/>
          <w:sz w:val="28"/>
          <w:szCs w:val="28"/>
        </w:rPr>
        <w:t>Engagement</w:t>
      </w:r>
      <w:r>
        <w:rPr>
          <w:rFonts w:ascii="Arial" w:hAnsi="Arial" w:cs="Arial"/>
          <w:b/>
          <w:sz w:val="28"/>
          <w:szCs w:val="28"/>
        </w:rPr>
        <w:t xml:space="preserve"> Work Plan (</w:t>
      </w:r>
      <w:r w:rsidR="00572F3E">
        <w:rPr>
          <w:rFonts w:ascii="Arial" w:hAnsi="Arial" w:cs="Arial"/>
          <w:b/>
          <w:sz w:val="28"/>
          <w:szCs w:val="28"/>
        </w:rPr>
        <w:t>CEWP</w:t>
      </w:r>
      <w:r>
        <w:rPr>
          <w:rFonts w:ascii="Arial" w:hAnsi="Arial" w:cs="Arial"/>
          <w:b/>
          <w:sz w:val="28"/>
          <w:szCs w:val="28"/>
        </w:rPr>
        <w:t xml:space="preserve">) </w:t>
      </w:r>
      <w:r w:rsidRPr="004760D9">
        <w:rPr>
          <w:rFonts w:ascii="Arial" w:hAnsi="Arial" w:cs="Arial"/>
          <w:b/>
          <w:sz w:val="28"/>
          <w:szCs w:val="28"/>
        </w:rPr>
        <w:t>Guidance Document</w:t>
      </w:r>
    </w:p>
    <w:p w:rsidR="00320802" w:rsidRPr="004760D9" w:rsidRDefault="00320802" w:rsidP="00320802">
      <w:pPr>
        <w:rPr>
          <w:rFonts w:ascii="Arial" w:hAnsi="Arial" w:cs="Arial"/>
        </w:rPr>
      </w:pPr>
    </w:p>
    <w:p w:rsidR="00320802" w:rsidRDefault="00320802" w:rsidP="00320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guidance document provides </w:t>
      </w:r>
      <w:r w:rsidRPr="004760D9">
        <w:rPr>
          <w:rFonts w:ascii="Arial" w:hAnsi="Arial" w:cs="Arial"/>
        </w:rPr>
        <w:t xml:space="preserve">clarity about </w:t>
      </w:r>
      <w:r>
        <w:rPr>
          <w:rFonts w:ascii="Arial" w:hAnsi="Arial" w:cs="Arial"/>
        </w:rPr>
        <w:t>the C</w:t>
      </w:r>
      <w:r w:rsidR="00572F3E">
        <w:rPr>
          <w:rFonts w:ascii="Arial" w:hAnsi="Arial" w:cs="Arial"/>
        </w:rPr>
        <w:t>E</w:t>
      </w:r>
      <w:r>
        <w:rPr>
          <w:rFonts w:ascii="Arial" w:hAnsi="Arial" w:cs="Arial"/>
        </w:rPr>
        <w:t>WP template</w:t>
      </w:r>
      <w:r w:rsidRPr="004760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Please contact the </w:t>
      </w:r>
      <w:r w:rsidR="00572F3E">
        <w:rPr>
          <w:rFonts w:ascii="Arial" w:hAnsi="Arial" w:cs="Arial"/>
        </w:rPr>
        <w:t>FHI 360</w:t>
      </w:r>
      <w:r>
        <w:rPr>
          <w:rFonts w:ascii="Arial" w:hAnsi="Arial" w:cs="Arial"/>
        </w:rPr>
        <w:t xml:space="preserve"> Community Program staff at </w:t>
      </w:r>
      <w:hyperlink r:id="rId7" w:history="1">
        <w:r w:rsidRPr="00A447D1">
          <w:rPr>
            <w:rStyle w:val="Hyperlink"/>
            <w:rFonts w:ascii="Arial" w:hAnsi="Arial" w:cs="Arial"/>
          </w:rPr>
          <w:t>mtncwgleaders@mtnstopshiv.org</w:t>
        </w:r>
      </w:hyperlink>
      <w:r>
        <w:rPr>
          <w:rFonts w:ascii="Arial" w:hAnsi="Arial" w:cs="Arial"/>
        </w:rPr>
        <w:t xml:space="preserve"> for questions not explained in this document. This </w:t>
      </w:r>
      <w:r w:rsidR="00572F3E">
        <w:rPr>
          <w:rFonts w:ascii="Arial" w:hAnsi="Arial" w:cs="Arial"/>
        </w:rPr>
        <w:t>CEWP</w:t>
      </w:r>
      <w:r>
        <w:rPr>
          <w:rFonts w:ascii="Arial" w:hAnsi="Arial" w:cs="Arial"/>
        </w:rPr>
        <w:t xml:space="preserve"> is an adaptation of the HIV Vaccine Trials Network (HVTN) </w:t>
      </w:r>
      <w:r w:rsidR="00572F3E">
        <w:rPr>
          <w:rFonts w:ascii="Arial" w:hAnsi="Arial" w:cs="Arial"/>
        </w:rPr>
        <w:t>CEWP</w:t>
      </w:r>
      <w:r>
        <w:rPr>
          <w:rFonts w:ascii="Arial" w:hAnsi="Arial" w:cs="Arial"/>
        </w:rPr>
        <w:t xml:space="preserve">. Information used from each </w:t>
      </w:r>
      <w:r w:rsidR="00572F3E">
        <w:rPr>
          <w:rFonts w:ascii="Arial" w:hAnsi="Arial" w:cs="Arial"/>
        </w:rPr>
        <w:t>CEWP</w:t>
      </w:r>
      <w:r>
        <w:rPr>
          <w:rFonts w:ascii="Arial" w:hAnsi="Arial" w:cs="Arial"/>
        </w:rPr>
        <w:t xml:space="preserve"> was used with the permission of the HVTN Community Program.</w:t>
      </w:r>
    </w:p>
    <w:p w:rsidR="00320802" w:rsidRDefault="00320802" w:rsidP="00320802">
      <w:pPr>
        <w:rPr>
          <w:rFonts w:ascii="Arial" w:hAnsi="Arial" w:cs="Arial"/>
        </w:rPr>
      </w:pPr>
    </w:p>
    <w:p w:rsidR="00320802" w:rsidRPr="009A27E0" w:rsidRDefault="00320802" w:rsidP="003208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Writing Y</w:t>
      </w:r>
      <w:r w:rsidRPr="009A27E0">
        <w:rPr>
          <w:rFonts w:ascii="Arial" w:hAnsi="Arial" w:cs="Arial"/>
          <w:b/>
        </w:rPr>
        <w:t xml:space="preserve">our </w:t>
      </w:r>
      <w:r w:rsidR="00572F3E">
        <w:rPr>
          <w:rFonts w:ascii="Arial" w:hAnsi="Arial" w:cs="Arial"/>
          <w:b/>
        </w:rPr>
        <w:t>CEWP</w:t>
      </w:r>
    </w:p>
    <w:p w:rsidR="00320802" w:rsidRDefault="00320802" w:rsidP="00320802">
      <w:p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Community </w:t>
      </w:r>
      <w:r w:rsidR="00572F3E">
        <w:rPr>
          <w:rFonts w:ascii="Arial" w:hAnsi="Arial" w:cs="Arial"/>
        </w:rPr>
        <w:t>engagement</w:t>
      </w:r>
      <w:r>
        <w:rPr>
          <w:rFonts w:ascii="Arial" w:hAnsi="Arial" w:cs="Arial"/>
        </w:rPr>
        <w:t xml:space="preserve"> work plans need to be clear and concise</w:t>
      </w:r>
      <w:r w:rsidRPr="004760D9">
        <w:rPr>
          <w:rFonts w:ascii="Arial" w:hAnsi="Arial" w:cs="Arial"/>
        </w:rPr>
        <w:t xml:space="preserve">. </w:t>
      </w:r>
      <w:r w:rsidRPr="004950BF">
        <w:rPr>
          <w:rFonts w:ascii="Arial" w:hAnsi="Arial" w:cs="Arial"/>
          <w:bCs/>
          <w:iCs/>
        </w:rPr>
        <w:t>The information collected on th</w:t>
      </w:r>
      <w:r>
        <w:rPr>
          <w:rFonts w:ascii="Arial" w:hAnsi="Arial" w:cs="Arial"/>
          <w:bCs/>
          <w:iCs/>
        </w:rPr>
        <w:t>e</w:t>
      </w:r>
      <w:r w:rsidRPr="004950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work plan</w:t>
      </w:r>
      <w:r w:rsidRPr="004950BF">
        <w:rPr>
          <w:rFonts w:ascii="Arial" w:hAnsi="Arial" w:cs="Arial"/>
          <w:bCs/>
          <w:iCs/>
        </w:rPr>
        <w:t xml:space="preserve"> will be used by </w:t>
      </w:r>
      <w:r>
        <w:rPr>
          <w:rFonts w:ascii="Arial" w:hAnsi="Arial" w:cs="Arial"/>
          <w:bCs/>
          <w:iCs/>
        </w:rPr>
        <w:t xml:space="preserve">FHI </w:t>
      </w:r>
      <w:r w:rsidR="00572F3E">
        <w:rPr>
          <w:rFonts w:ascii="Arial" w:hAnsi="Arial" w:cs="Arial"/>
          <w:bCs/>
          <w:iCs/>
        </w:rPr>
        <w:t>360</w:t>
      </w:r>
      <w:r>
        <w:rPr>
          <w:rFonts w:ascii="Arial" w:hAnsi="Arial" w:cs="Arial"/>
          <w:bCs/>
          <w:iCs/>
        </w:rPr>
        <w:t xml:space="preserve"> Community staff and CRS community education staff to assess, plan and evaluate </w:t>
      </w:r>
      <w:r w:rsidRPr="004950BF">
        <w:rPr>
          <w:rFonts w:ascii="Arial" w:hAnsi="Arial" w:cs="Arial"/>
          <w:bCs/>
          <w:iCs/>
        </w:rPr>
        <w:t xml:space="preserve">community involvement efforts that </w:t>
      </w:r>
      <w:r>
        <w:rPr>
          <w:rFonts w:ascii="Arial" w:hAnsi="Arial" w:cs="Arial"/>
          <w:bCs/>
          <w:iCs/>
        </w:rPr>
        <w:t>will take</w:t>
      </w:r>
      <w:r w:rsidRPr="004950BF">
        <w:rPr>
          <w:rFonts w:ascii="Arial" w:hAnsi="Arial" w:cs="Arial"/>
          <w:bCs/>
          <w:iCs/>
        </w:rPr>
        <w:t xml:space="preserve"> place at </w:t>
      </w:r>
      <w:r>
        <w:rPr>
          <w:rFonts w:ascii="Arial" w:hAnsi="Arial" w:cs="Arial"/>
          <w:bCs/>
          <w:iCs/>
        </w:rPr>
        <w:t>CRSs</w:t>
      </w:r>
      <w:r w:rsidRPr="004950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in the coming year.</w:t>
      </w:r>
    </w:p>
    <w:p w:rsidR="00320802" w:rsidRPr="004760D9" w:rsidRDefault="00320802" w:rsidP="00320802">
      <w:pPr>
        <w:rPr>
          <w:rFonts w:ascii="Arial" w:hAnsi="Arial" w:cs="Arial"/>
        </w:rPr>
      </w:pPr>
    </w:p>
    <w:p w:rsidR="00320802" w:rsidRPr="004760D9" w:rsidRDefault="00320802" w:rsidP="00320802">
      <w:pPr>
        <w:rPr>
          <w:rFonts w:ascii="Arial" w:hAnsi="Arial" w:cs="Arial"/>
          <w:b/>
        </w:rPr>
      </w:pPr>
      <w:r w:rsidRPr="004760D9">
        <w:rPr>
          <w:rFonts w:ascii="Arial" w:hAnsi="Arial" w:cs="Arial"/>
          <w:b/>
        </w:rPr>
        <w:t>Goals</w:t>
      </w:r>
    </w:p>
    <w:p w:rsidR="00320802" w:rsidRDefault="00320802" w:rsidP="00320802">
      <w:pPr>
        <w:rPr>
          <w:rFonts w:ascii="Arial" w:hAnsi="Arial" w:cs="Arial"/>
        </w:rPr>
      </w:pPr>
      <w:r w:rsidRPr="004760D9">
        <w:rPr>
          <w:rFonts w:ascii="Arial" w:hAnsi="Arial" w:cs="Arial"/>
        </w:rPr>
        <w:t xml:space="preserve">Goals are very broad and over-arching. They are “the big picture.” </w:t>
      </w:r>
      <w:r>
        <w:rPr>
          <w:rFonts w:ascii="Arial" w:hAnsi="Arial" w:cs="Arial"/>
        </w:rPr>
        <w:t xml:space="preserve">Three work plan goals have been provided that all clinical research sites can use. </w:t>
      </w:r>
    </w:p>
    <w:p w:rsidR="00320802" w:rsidRDefault="00320802" w:rsidP="00320802">
      <w:pPr>
        <w:numPr>
          <w:ilvl w:val="0"/>
          <w:numId w:val="2"/>
        </w:numPr>
        <w:rPr>
          <w:rFonts w:ascii="Arial" w:hAnsi="Arial" w:cs="Arial"/>
          <w:bCs/>
          <w:iCs/>
        </w:rPr>
      </w:pPr>
      <w:r w:rsidRPr="00D272D2">
        <w:rPr>
          <w:rFonts w:ascii="Arial" w:hAnsi="Arial" w:cs="Arial"/>
          <w:bCs/>
          <w:iCs/>
        </w:rPr>
        <w:t>Increase community awareness of HIV/AIDS, clinical research trials</w:t>
      </w:r>
      <w:r>
        <w:rPr>
          <w:rFonts w:ascii="Arial" w:hAnsi="Arial" w:cs="Arial"/>
          <w:bCs/>
          <w:iCs/>
        </w:rPr>
        <w:t xml:space="preserve">, and </w:t>
      </w:r>
      <w:proofErr w:type="spellStart"/>
      <w:r>
        <w:rPr>
          <w:rFonts w:ascii="Arial" w:hAnsi="Arial" w:cs="Arial"/>
          <w:bCs/>
          <w:iCs/>
        </w:rPr>
        <w:t>PrEP.</w:t>
      </w:r>
      <w:proofErr w:type="spellEnd"/>
    </w:p>
    <w:p w:rsidR="00320802" w:rsidRDefault="00320802" w:rsidP="00320802">
      <w:pPr>
        <w:numPr>
          <w:ilvl w:val="0"/>
          <w:numId w:val="2"/>
        </w:numPr>
        <w:rPr>
          <w:rFonts w:ascii="Arial" w:hAnsi="Arial" w:cs="Arial"/>
        </w:rPr>
      </w:pPr>
      <w:r w:rsidRPr="00D272D2">
        <w:rPr>
          <w:rFonts w:ascii="Arial" w:hAnsi="Arial" w:cs="Arial"/>
        </w:rPr>
        <w:t>Develop and strengthen relationships with community stakeholders, including (but not limited to) medical care providers, STD/HIV counseling and testing providers, faith leaders, NGOs and CBOs.</w:t>
      </w:r>
    </w:p>
    <w:p w:rsidR="00320802" w:rsidRDefault="00320802" w:rsidP="00320802">
      <w:pPr>
        <w:numPr>
          <w:ilvl w:val="0"/>
          <w:numId w:val="2"/>
        </w:numPr>
        <w:rPr>
          <w:rFonts w:ascii="Arial" w:hAnsi="Arial" w:cs="Arial"/>
        </w:rPr>
      </w:pPr>
      <w:r w:rsidRPr="00D272D2">
        <w:rPr>
          <w:rFonts w:ascii="Arial" w:hAnsi="Arial" w:cs="Arial"/>
        </w:rPr>
        <w:t>Reduce misconceptions about the HIV/AIDS, HIV prevention methods, and HIV prevention trials.</w:t>
      </w:r>
    </w:p>
    <w:p w:rsidR="00320802" w:rsidRPr="004760D9" w:rsidRDefault="00320802" w:rsidP="00320802">
      <w:pPr>
        <w:numPr>
          <w:ilvl w:val="0"/>
          <w:numId w:val="2"/>
        </w:numPr>
        <w:rPr>
          <w:rFonts w:ascii="Arial" w:hAnsi="Arial" w:cs="Arial"/>
        </w:rPr>
      </w:pPr>
      <w:r w:rsidRPr="00D272D2">
        <w:rPr>
          <w:rFonts w:ascii="Arial" w:hAnsi="Arial" w:cs="Arial"/>
        </w:rPr>
        <w:t>Implement activities to increase male involvement/awareness in support of sustaining participant study retention and study product adherence.</w:t>
      </w:r>
    </w:p>
    <w:p w:rsidR="00320802" w:rsidRDefault="00320802" w:rsidP="00320802">
      <w:pPr>
        <w:rPr>
          <w:rFonts w:ascii="Arial" w:hAnsi="Arial" w:cs="Arial"/>
        </w:rPr>
      </w:pPr>
    </w:p>
    <w:p w:rsidR="00320802" w:rsidRPr="004760D9" w:rsidRDefault="00320802" w:rsidP="00320802">
      <w:pPr>
        <w:rPr>
          <w:rFonts w:ascii="Arial" w:hAnsi="Arial" w:cs="Arial"/>
          <w:b/>
        </w:rPr>
      </w:pPr>
      <w:r w:rsidRPr="004760D9">
        <w:rPr>
          <w:rFonts w:ascii="Arial" w:hAnsi="Arial" w:cs="Arial"/>
          <w:b/>
        </w:rPr>
        <w:t>Objectives</w:t>
      </w:r>
    </w:p>
    <w:p w:rsidR="00320802" w:rsidRPr="004760D9" w:rsidRDefault="00320802" w:rsidP="00320802">
      <w:pPr>
        <w:rPr>
          <w:rFonts w:ascii="Arial" w:hAnsi="Arial" w:cs="Arial"/>
        </w:rPr>
      </w:pPr>
      <w:r w:rsidRPr="004760D9">
        <w:rPr>
          <w:rFonts w:ascii="Arial" w:hAnsi="Arial" w:cs="Arial"/>
        </w:rPr>
        <w:t>Objectives are specific and measurable, and they describe the work that you will do to address the stated goals. All objectives should be written in the following format: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1C793F">
        <w:rPr>
          <w:rFonts w:ascii="Arial" w:hAnsi="Arial" w:cs="Arial"/>
          <w:b/>
        </w:rPr>
        <w:t>Who</w:t>
      </w:r>
      <w:r w:rsidRPr="001C793F">
        <w:rPr>
          <w:rFonts w:ascii="Arial" w:hAnsi="Arial" w:cs="Arial"/>
        </w:rPr>
        <w:t>,</w:t>
      </w:r>
      <w:proofErr w:type="gramEnd"/>
      <w:r w:rsidRPr="004760D9">
        <w:rPr>
          <w:rFonts w:ascii="Arial" w:hAnsi="Arial" w:cs="Arial"/>
        </w:rPr>
        <w:t xml:space="preserve"> will do </w:t>
      </w:r>
      <w:r w:rsidRPr="001C793F">
        <w:rPr>
          <w:rFonts w:ascii="Arial" w:hAnsi="Arial" w:cs="Arial"/>
          <w:b/>
        </w:rPr>
        <w:t>What</w:t>
      </w:r>
      <w:r w:rsidRPr="001C793F">
        <w:rPr>
          <w:rFonts w:ascii="Arial" w:hAnsi="Arial" w:cs="Arial"/>
        </w:rPr>
        <w:t>,</w:t>
      </w:r>
      <w:r w:rsidRPr="0047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1C793F">
        <w:rPr>
          <w:rFonts w:ascii="Arial" w:hAnsi="Arial" w:cs="Arial"/>
          <w:b/>
        </w:rPr>
        <w:t>How Much</w:t>
      </w:r>
      <w:r>
        <w:rPr>
          <w:rFonts w:ascii="Arial" w:hAnsi="Arial" w:cs="Arial"/>
        </w:rPr>
        <w:t xml:space="preserve">, by </w:t>
      </w:r>
      <w:r w:rsidRPr="001C793F">
        <w:rPr>
          <w:rFonts w:ascii="Arial" w:hAnsi="Arial" w:cs="Arial"/>
          <w:b/>
        </w:rPr>
        <w:t>When</w:t>
      </w:r>
      <w:r>
        <w:rPr>
          <w:rFonts w:ascii="Arial" w:hAnsi="Arial" w:cs="Arial"/>
        </w:rPr>
        <w:t xml:space="preserve">. 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 w:rsidRPr="004760D9">
        <w:rPr>
          <w:rFonts w:ascii="Arial" w:hAnsi="Arial" w:cs="Arial"/>
        </w:rPr>
        <w:t>An example is:</w:t>
      </w:r>
      <w:r>
        <w:rPr>
          <w:rFonts w:ascii="Arial" w:hAnsi="Arial" w:cs="Arial"/>
        </w:rPr>
        <w:t xml:space="preserve"> Community education staff (</w:t>
      </w:r>
      <w:r w:rsidRPr="009A27E0">
        <w:rPr>
          <w:rFonts w:ascii="Arial" w:hAnsi="Arial" w:cs="Arial"/>
          <w:b/>
        </w:rPr>
        <w:t>Who</w:t>
      </w:r>
      <w:r>
        <w:rPr>
          <w:rFonts w:ascii="Arial" w:hAnsi="Arial" w:cs="Arial"/>
        </w:rPr>
        <w:t>) will provide and/or arrange educational sessions focusing on human subjects protections in clinical research trials (</w:t>
      </w:r>
      <w:r w:rsidRPr="009A27E0">
        <w:rPr>
          <w:rFonts w:ascii="Arial" w:hAnsi="Arial" w:cs="Arial"/>
          <w:b/>
        </w:rPr>
        <w:t>What</w:t>
      </w:r>
      <w:r>
        <w:rPr>
          <w:rFonts w:ascii="Arial" w:hAnsi="Arial" w:cs="Arial"/>
        </w:rPr>
        <w:t>) to 24 local NGOs/CBOs (</w:t>
      </w:r>
      <w:r w:rsidRPr="009A27E0">
        <w:rPr>
          <w:rFonts w:ascii="Arial" w:hAnsi="Arial" w:cs="Arial"/>
          <w:b/>
        </w:rPr>
        <w:t>How Much</w:t>
      </w:r>
      <w:r>
        <w:rPr>
          <w:rFonts w:ascii="Arial" w:hAnsi="Arial" w:cs="Arial"/>
        </w:rPr>
        <w:t>) by 30 June 2011 (</w:t>
      </w:r>
      <w:r w:rsidRPr="009A27E0">
        <w:rPr>
          <w:rFonts w:ascii="Arial" w:hAnsi="Arial" w:cs="Arial"/>
          <w:b/>
        </w:rPr>
        <w:t>When</w:t>
      </w:r>
      <w:r>
        <w:rPr>
          <w:rFonts w:ascii="Arial" w:hAnsi="Arial" w:cs="Arial"/>
        </w:rPr>
        <w:t>).</w:t>
      </w:r>
    </w:p>
    <w:p w:rsidR="00320802" w:rsidRDefault="00320802" w:rsidP="00320802">
      <w:pPr>
        <w:ind w:left="720"/>
        <w:rPr>
          <w:rFonts w:ascii="Arial" w:hAnsi="Arial" w:cs="Arial"/>
          <w:u w:val="single"/>
        </w:rPr>
      </w:pPr>
    </w:p>
    <w:p w:rsidR="00320802" w:rsidRPr="004760D9" w:rsidRDefault="00320802" w:rsidP="00320802">
      <w:pPr>
        <w:rPr>
          <w:rFonts w:ascii="Arial" w:hAnsi="Arial" w:cs="Arial"/>
          <w:b/>
        </w:rPr>
      </w:pPr>
      <w:r w:rsidRPr="004760D9">
        <w:rPr>
          <w:rFonts w:ascii="Arial" w:hAnsi="Arial" w:cs="Arial"/>
          <w:b/>
        </w:rPr>
        <w:t>Strategies</w:t>
      </w:r>
    </w:p>
    <w:p w:rsidR="00320802" w:rsidRDefault="00320802" w:rsidP="00320802">
      <w:pPr>
        <w:rPr>
          <w:rFonts w:ascii="Arial" w:hAnsi="Arial" w:cs="Arial"/>
        </w:rPr>
      </w:pPr>
      <w:r w:rsidRPr="004760D9">
        <w:rPr>
          <w:rFonts w:ascii="Arial" w:hAnsi="Arial" w:cs="Arial"/>
        </w:rPr>
        <w:t xml:space="preserve">Strategies are the steps or tasks that staff members will complete in order to accomplish the objectives. Objectives describe </w:t>
      </w:r>
      <w:r w:rsidRPr="004760D9">
        <w:rPr>
          <w:rFonts w:ascii="Arial" w:hAnsi="Arial" w:cs="Arial"/>
          <w:b/>
        </w:rPr>
        <w:t>what</w:t>
      </w:r>
      <w:r w:rsidRPr="004760D9">
        <w:rPr>
          <w:rFonts w:ascii="Arial" w:hAnsi="Arial" w:cs="Arial"/>
        </w:rPr>
        <w:t xml:space="preserve"> will be done, and strategies describe </w:t>
      </w:r>
      <w:r w:rsidRPr="004760D9">
        <w:rPr>
          <w:rFonts w:ascii="Arial" w:hAnsi="Arial" w:cs="Arial"/>
          <w:b/>
        </w:rPr>
        <w:t>how</w:t>
      </w:r>
      <w:r w:rsidRPr="004760D9">
        <w:rPr>
          <w:rFonts w:ascii="Arial" w:hAnsi="Arial" w:cs="Arial"/>
        </w:rPr>
        <w:t xml:space="preserve"> it will be done. Strategies </w:t>
      </w:r>
      <w:r>
        <w:rPr>
          <w:rFonts w:ascii="Arial" w:hAnsi="Arial" w:cs="Arial"/>
        </w:rPr>
        <w:t xml:space="preserve">need to </w:t>
      </w:r>
      <w:r w:rsidRPr="004760D9">
        <w:rPr>
          <w:rFonts w:ascii="Arial" w:hAnsi="Arial" w:cs="Arial"/>
        </w:rPr>
        <w:t xml:space="preserve">be specific. </w:t>
      </w:r>
      <w:r>
        <w:rPr>
          <w:rFonts w:ascii="Arial" w:hAnsi="Arial" w:cs="Arial"/>
        </w:rPr>
        <w:t>S</w:t>
      </w:r>
      <w:r w:rsidRPr="004760D9">
        <w:rPr>
          <w:rFonts w:ascii="Arial" w:hAnsi="Arial" w:cs="Arial"/>
        </w:rPr>
        <w:t xml:space="preserve">trategies for the sample objective </w:t>
      </w:r>
      <w:r>
        <w:rPr>
          <w:rFonts w:ascii="Arial" w:hAnsi="Arial" w:cs="Arial"/>
        </w:rPr>
        <w:t xml:space="preserve">given </w:t>
      </w:r>
      <w:r w:rsidRPr="004760D9">
        <w:rPr>
          <w:rFonts w:ascii="Arial" w:hAnsi="Arial" w:cs="Arial"/>
        </w:rPr>
        <w:t>above might include: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Identify contact person at area NGO/CBO.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or visit the contact person to explain the type of training to be provided.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Schedule the training session.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the training session and provide NGO/CBO with study specific information and recruitment material.</w:t>
      </w:r>
    </w:p>
    <w:p w:rsidR="00320802" w:rsidRDefault="00320802" w:rsidP="00320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Follow up with NGO/CBO on a quarterly basis to provide study updates and assess needs.</w:t>
      </w:r>
    </w:p>
    <w:p w:rsidR="00320802" w:rsidRPr="004760D9" w:rsidRDefault="00320802" w:rsidP="00320802">
      <w:pPr>
        <w:rPr>
          <w:rFonts w:ascii="Arial" w:hAnsi="Arial" w:cs="Arial"/>
        </w:rPr>
      </w:pPr>
    </w:p>
    <w:p w:rsidR="00320802" w:rsidRDefault="00320802" w:rsidP="0032080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60D9">
        <w:rPr>
          <w:rFonts w:ascii="Arial" w:hAnsi="Arial" w:cs="Arial"/>
        </w:rPr>
        <w:t xml:space="preserve">dditional </w:t>
      </w:r>
      <w:r>
        <w:rPr>
          <w:rFonts w:ascii="Arial" w:hAnsi="Arial" w:cs="Arial"/>
        </w:rPr>
        <w:t xml:space="preserve">goals, </w:t>
      </w:r>
      <w:r w:rsidRPr="004760D9">
        <w:rPr>
          <w:rFonts w:ascii="Arial" w:hAnsi="Arial" w:cs="Arial"/>
        </w:rPr>
        <w:t xml:space="preserve">objectives and/or strategies </w:t>
      </w:r>
      <w:r>
        <w:rPr>
          <w:rFonts w:ascii="Arial" w:hAnsi="Arial" w:cs="Arial"/>
        </w:rPr>
        <w:t>may be provided as necessary</w:t>
      </w:r>
      <w:r w:rsidRPr="004760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320802" w:rsidRDefault="00320802" w:rsidP="00320802">
      <w:pPr>
        <w:rPr>
          <w:rFonts w:ascii="Arial" w:hAnsi="Arial" w:cs="Arial"/>
        </w:rPr>
      </w:pPr>
    </w:p>
    <w:p w:rsidR="00320802" w:rsidRPr="00C33058" w:rsidRDefault="00320802" w:rsidP="00320802">
      <w:pPr>
        <w:rPr>
          <w:rFonts w:ascii="Arial" w:hAnsi="Arial" w:cs="Arial"/>
          <w:b/>
        </w:rPr>
      </w:pPr>
      <w:r w:rsidRPr="00C33058">
        <w:rPr>
          <w:rFonts w:ascii="Arial" w:hAnsi="Arial" w:cs="Arial"/>
          <w:b/>
        </w:rPr>
        <w:t>Submittin</w:t>
      </w:r>
      <w:r>
        <w:rPr>
          <w:rFonts w:ascii="Arial" w:hAnsi="Arial" w:cs="Arial"/>
          <w:b/>
        </w:rPr>
        <w:t>g Y</w:t>
      </w:r>
      <w:r w:rsidRPr="00C33058">
        <w:rPr>
          <w:rFonts w:ascii="Arial" w:hAnsi="Arial" w:cs="Arial"/>
          <w:b/>
        </w:rPr>
        <w:t xml:space="preserve">our </w:t>
      </w:r>
      <w:r w:rsidR="00572F3E">
        <w:rPr>
          <w:rFonts w:ascii="Arial" w:hAnsi="Arial" w:cs="Arial"/>
          <w:b/>
        </w:rPr>
        <w:t>CEWP</w:t>
      </w:r>
    </w:p>
    <w:p w:rsidR="00320802" w:rsidRPr="004950BF" w:rsidRDefault="00320802" w:rsidP="003208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Work plans</w:t>
      </w:r>
      <w:r w:rsidRPr="004950BF">
        <w:rPr>
          <w:rFonts w:ascii="Arial" w:hAnsi="Arial" w:cs="Arial"/>
          <w:bCs/>
          <w:iCs/>
        </w:rPr>
        <w:t xml:space="preserve"> should be submitted to </w:t>
      </w:r>
      <w:hyperlink r:id="rId8" w:history="1">
        <w:r w:rsidR="00572F3E" w:rsidRPr="001670A5">
          <w:rPr>
            <w:rStyle w:val="Hyperlink"/>
            <w:rFonts w:ascii="Arial" w:hAnsi="Arial" w:cs="Arial"/>
            <w:bCs/>
            <w:iCs/>
          </w:rPr>
          <w:t>mtncwgleaders@mtnstopshiv.org</w:t>
        </w:r>
      </w:hyperlink>
      <w:hyperlink r:id="rId9" w:history="1"/>
      <w:r>
        <w:rPr>
          <w:rFonts w:ascii="Arial" w:hAnsi="Arial" w:cs="Arial"/>
          <w:bCs/>
          <w:iCs/>
        </w:rPr>
        <w:t xml:space="preserve">.  </w:t>
      </w:r>
    </w:p>
    <w:p w:rsidR="00496895" w:rsidRDefault="00496895"/>
    <w:sectPr w:rsidR="00496895" w:rsidSect="00D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C17"/>
    <w:multiLevelType w:val="hybridMultilevel"/>
    <w:tmpl w:val="B3F07574"/>
    <w:lvl w:ilvl="0" w:tplc="D9C4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0876BF"/>
    <w:multiLevelType w:val="hybridMultilevel"/>
    <w:tmpl w:val="777AFDB8"/>
    <w:lvl w:ilvl="0" w:tplc="D9C4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02"/>
    <w:rsid w:val="00125204"/>
    <w:rsid w:val="001734E0"/>
    <w:rsid w:val="00244B1F"/>
    <w:rsid w:val="00320802"/>
    <w:rsid w:val="003F74CD"/>
    <w:rsid w:val="00496895"/>
    <w:rsid w:val="00572F3E"/>
    <w:rsid w:val="00AC10D8"/>
    <w:rsid w:val="00D22B63"/>
    <w:rsid w:val="00D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8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6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8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6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ncwgleaders@mtnstopshiv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tncwgleaders@mtnstopshi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@hp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Cokley (US - NC)</dc:creator>
  <cp:lastModifiedBy>Dezzutti, Charlene S</cp:lastModifiedBy>
  <cp:revision>2</cp:revision>
  <dcterms:created xsi:type="dcterms:W3CDTF">2015-05-08T17:44:00Z</dcterms:created>
  <dcterms:modified xsi:type="dcterms:W3CDTF">2015-05-08T17:44:00Z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-1303820032</vt:i4>
  </property>
  <property fmtid="{D5CDD505-2E9C-101B-9397-08002B2CF9AE}" pid="3" name="_NewReviewCycle">
    <vt:lpwstr/>
  </property>
  <property fmtid="{D5CDD505-2E9C-101B-9397-08002B2CF9AE}" pid="4" name="_EmailSubject">
    <vt:lpwstr>MOP Section 7</vt:lpwstr>
  </property>
  <property fmtid="{D5CDD505-2E9C-101B-9397-08002B2CF9AE}" pid="5" name="_AuthorEmail">
    <vt:lpwstr>RWhite@fhi360.org</vt:lpwstr>
  </property>
  <property fmtid="{D5CDD505-2E9C-101B-9397-08002B2CF9AE}" pid="6" name="_AuthorEmailDisplayName">
    <vt:lpwstr>Rhonda White</vt:lpwstr>
  </property>
  <property fmtid="{D5CDD505-2E9C-101B-9397-08002B2CF9AE}" pid="7" name="_PreviousAdHocReviewCycleID">
    <vt:i4>-373714492</vt:i4>
  </property>
  <property fmtid="{D5CDD505-2E9C-101B-9397-08002B2CF9AE}" pid="8" name="_ReviewingToolsShownOnce">
    <vt:lpwstr/>
  </property>
</Properties>
</file>